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4C" w:rsidRDefault="002F734C" w:rsidP="002F734C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913A5" w:rsidRDefault="00E913A5" w:rsidP="00E913A5">
      <w:pPr>
        <w:pStyle w:val="Galvene"/>
        <w:ind w:right="180"/>
        <w:jc w:val="center"/>
        <w:rPr>
          <w:kern w:val="2"/>
        </w:rPr>
      </w:pPr>
      <w:r>
        <w:rPr>
          <w:noProof/>
          <w:kern w:val="2"/>
          <w:lang w:eastAsia="lv-LV"/>
        </w:rPr>
        <w:drawing>
          <wp:anchor distT="0" distB="0" distL="0" distR="0" simplePos="0" relativeHeight="251659264" behindDoc="0" locked="0" layoutInCell="1" allowOverlap="1" wp14:anchorId="0809F290" wp14:editId="00AB40D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2305" cy="792480"/>
            <wp:effectExtent l="0" t="0" r="4445" b="7620"/>
            <wp:wrapSquare wrapText="largest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A5" w:rsidRDefault="00E913A5" w:rsidP="00E913A5">
      <w:pPr>
        <w:pStyle w:val="Galvene"/>
        <w:ind w:right="180"/>
        <w:jc w:val="center"/>
      </w:pPr>
    </w:p>
    <w:p w:rsidR="00E913A5" w:rsidRDefault="00E913A5" w:rsidP="00E913A5">
      <w:pPr>
        <w:pStyle w:val="Galvene"/>
        <w:ind w:right="180"/>
        <w:jc w:val="center"/>
      </w:pPr>
    </w:p>
    <w:p w:rsidR="00E913A5" w:rsidRDefault="00E913A5" w:rsidP="00E913A5">
      <w:pPr>
        <w:pStyle w:val="Galvene"/>
        <w:ind w:left="165" w:right="180"/>
        <w:jc w:val="center"/>
      </w:pPr>
    </w:p>
    <w:p w:rsidR="00E913A5" w:rsidRDefault="00E913A5" w:rsidP="00E913A5">
      <w:pPr>
        <w:pStyle w:val="Galvene"/>
        <w:ind w:left="390" w:right="-15"/>
        <w:jc w:val="center"/>
      </w:pPr>
    </w:p>
    <w:tbl>
      <w:tblPr>
        <w:tblW w:w="9215" w:type="dxa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215"/>
      </w:tblGrid>
      <w:tr w:rsidR="00E913A5" w:rsidTr="00F63B45">
        <w:trPr>
          <w:trHeight w:val="1207"/>
        </w:trPr>
        <w:tc>
          <w:tcPr>
            <w:tcW w:w="9215" w:type="dxa"/>
          </w:tcPr>
          <w:tbl>
            <w:tblPr>
              <w:tblW w:w="9102" w:type="dxa"/>
              <w:tblInd w:w="142" w:type="dxa"/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F63B45" w:rsidTr="00A4353B">
              <w:trPr>
                <w:trHeight w:val="1207"/>
              </w:trPr>
              <w:tc>
                <w:tcPr>
                  <w:tcW w:w="9102" w:type="dxa"/>
                </w:tcPr>
                <w:tbl>
                  <w:tblPr>
                    <w:tblW w:w="0" w:type="auto"/>
                    <w:tblInd w:w="29" w:type="dxa"/>
                    <w:tblLayout w:type="fixed"/>
                    <w:tblCellMar>
                      <w:top w:w="29" w:type="dxa"/>
                      <w:left w:w="29" w:type="dxa"/>
                      <w:bottom w:w="29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51"/>
                  </w:tblGrid>
                  <w:tr w:rsidR="00F63B45" w:rsidRPr="00963E07" w:rsidTr="00A4353B">
                    <w:tc>
                      <w:tcPr>
                        <w:tcW w:w="9651" w:type="dxa"/>
                        <w:hideMark/>
                      </w:tcPr>
                      <w:p w:rsidR="00F63B45" w:rsidRPr="00963E07" w:rsidRDefault="00F63B45" w:rsidP="00F63B45">
                        <w:pPr>
                          <w:widowControl w:val="0"/>
                          <w:suppressLineNumbers/>
                          <w:suppressAutoHyphens/>
                          <w:snapToGrid w:val="0"/>
                          <w:spacing w:after="0" w:line="240" w:lineRule="auto"/>
                          <w:ind w:right="180"/>
                          <w:jc w:val="center"/>
                          <w:rPr>
                            <w:rFonts w:ascii="Times New Roman" w:eastAsia="Arial" w:hAnsi="Times New Roman" w:cs="Times New Roman"/>
                            <w:bCs/>
                            <w:kern w:val="1"/>
                            <w:sz w:val="24"/>
                            <w:szCs w:val="24"/>
                            <w:lang w:eastAsia="lv-LV"/>
                          </w:rPr>
                        </w:pPr>
                        <w:proofErr w:type="spellStart"/>
                        <w:r w:rsidRPr="00963E07">
                          <w:rPr>
                            <w:rFonts w:ascii="Times New Roman" w:eastAsia="Arial" w:hAnsi="Times New Roman" w:cs="Times New Roman"/>
                            <w:bCs/>
                            <w:kern w:val="1"/>
                            <w:sz w:val="24"/>
                            <w:szCs w:val="24"/>
                            <w:lang w:eastAsia="lv-LV"/>
                          </w:rPr>
                          <w:t>Latvijas</w:t>
                        </w:r>
                        <w:proofErr w:type="spellEnd"/>
                        <w:r w:rsidRPr="00963E07">
                          <w:rPr>
                            <w:rFonts w:ascii="Times New Roman" w:eastAsia="Arial" w:hAnsi="Times New Roman" w:cs="Times New Roman"/>
                            <w:bCs/>
                            <w:kern w:val="1"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963E07">
                          <w:rPr>
                            <w:rFonts w:ascii="Times New Roman" w:eastAsia="Arial" w:hAnsi="Times New Roman" w:cs="Times New Roman"/>
                            <w:bCs/>
                            <w:kern w:val="1"/>
                            <w:sz w:val="24"/>
                            <w:szCs w:val="24"/>
                            <w:lang w:eastAsia="lv-LV"/>
                          </w:rPr>
                          <w:t>Republika</w:t>
                        </w:r>
                        <w:proofErr w:type="spellEnd"/>
                      </w:p>
                      <w:p w:rsidR="00F63B45" w:rsidRPr="00963E07" w:rsidRDefault="00F63B45" w:rsidP="00F63B45">
                        <w:pPr>
                          <w:widowControl w:val="0"/>
                          <w:suppressLineNumbers/>
                          <w:suppressAutoHyphens/>
                          <w:spacing w:after="0" w:line="240" w:lineRule="auto"/>
                          <w:ind w:right="180"/>
                          <w:jc w:val="center"/>
                          <w:rPr>
                            <w:rFonts w:ascii="Times New Roman" w:eastAsia="Arial" w:hAnsi="Times New Roman" w:cs="Times New Roman"/>
                            <w:bCs/>
                            <w:kern w:val="1"/>
                            <w:sz w:val="24"/>
                            <w:szCs w:val="24"/>
                            <w:lang w:eastAsia="lv-LV"/>
                          </w:rPr>
                        </w:pPr>
                        <w:r w:rsidRPr="00963E07">
                          <w:rPr>
                            <w:rFonts w:ascii="Times New Roman" w:eastAsia="Arial" w:hAnsi="Times New Roman" w:cs="Times New Roman"/>
                            <w:bCs/>
                            <w:kern w:val="1"/>
                            <w:sz w:val="24"/>
                            <w:szCs w:val="24"/>
                            <w:lang w:eastAsia="lv-LV"/>
                          </w:rPr>
                          <w:t>VENTSPILS PILSĒTAS DOME</w:t>
                        </w:r>
                      </w:p>
                      <w:p w:rsidR="00F63B45" w:rsidRPr="00963E07" w:rsidRDefault="00F63B45" w:rsidP="00F63B45">
                        <w:pPr>
                          <w:widowControl w:val="0"/>
                          <w:suppressLineNumbers/>
                          <w:suppressAutoHyphens/>
                          <w:spacing w:after="0" w:line="240" w:lineRule="auto"/>
                          <w:ind w:right="180"/>
                          <w:jc w:val="center"/>
                          <w:rPr>
                            <w:rFonts w:ascii="Times New Roman" w:eastAsia="Arial" w:hAnsi="Times New Roman" w:cs="Times New Roman"/>
                            <w:bCs/>
                            <w:kern w:val="1"/>
                            <w:sz w:val="24"/>
                            <w:szCs w:val="24"/>
                            <w:lang w:eastAsia="lv-LV"/>
                          </w:rPr>
                        </w:pPr>
                        <w:r w:rsidRPr="00963E07">
                          <w:rPr>
                            <w:rFonts w:ascii="Times New Roman" w:eastAsia="Arial" w:hAnsi="Times New Roman" w:cs="Times New Roman"/>
                            <w:bCs/>
                            <w:kern w:val="1"/>
                            <w:sz w:val="24"/>
                            <w:szCs w:val="24"/>
                            <w:lang w:eastAsia="lv-LV"/>
                          </w:rPr>
                          <w:t>IZGLĪTĪBAS PĀRVALDE</w:t>
                        </w:r>
                      </w:p>
                      <w:p w:rsidR="00F63B45" w:rsidRPr="00963E07" w:rsidRDefault="00F63B45" w:rsidP="00F63B45">
                        <w:pPr>
                          <w:widowControl w:val="0"/>
                          <w:suppressLineNumbers/>
                          <w:suppressAutoHyphens/>
                          <w:spacing w:before="60" w:after="0" w:line="240" w:lineRule="auto"/>
                          <w:ind w:right="181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bCs/>
                            <w:kern w:val="1"/>
                            <w:sz w:val="24"/>
                            <w:szCs w:val="24"/>
                            <w:lang w:eastAsia="lv-LV"/>
                          </w:rPr>
                        </w:pPr>
                        <w:r w:rsidRPr="00963E07">
                          <w:rPr>
                            <w:rFonts w:ascii="Times New Roman" w:eastAsia="Arial" w:hAnsi="Times New Roman" w:cs="Times New Roman"/>
                            <w:b/>
                            <w:bCs/>
                            <w:kern w:val="1"/>
                            <w:sz w:val="26"/>
                            <w:szCs w:val="24"/>
                            <w:lang w:eastAsia="lv-LV"/>
                          </w:rPr>
                          <w:t>VENTSPILS CENTRA SĀKUMSKOLA</w:t>
                        </w:r>
                      </w:p>
                    </w:tc>
                  </w:tr>
                  <w:tr w:rsidR="00F63B45" w:rsidRPr="00963E07" w:rsidTr="00A4353B">
                    <w:tc>
                      <w:tcPr>
                        <w:tcW w:w="9651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F63B45" w:rsidRPr="00963E07" w:rsidRDefault="00F63B45" w:rsidP="00F63B45">
                        <w:pPr>
                          <w:widowControl w:val="0"/>
                          <w:suppressLineNumbers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Arial" w:hAnsi="Times New Roman" w:cs="Times New Roman"/>
                            <w:kern w:val="18"/>
                            <w:sz w:val="18"/>
                            <w:szCs w:val="18"/>
                            <w:lang w:eastAsia="lv-LV"/>
                          </w:rPr>
                        </w:pPr>
                        <w:r w:rsidRPr="00963E07">
                          <w:rPr>
                            <w:rFonts w:ascii="Times New Roman" w:eastAsia="Arial" w:hAnsi="Times New Roman" w:cs="Times New Roman"/>
                            <w:kern w:val="18"/>
                            <w:sz w:val="18"/>
                            <w:szCs w:val="18"/>
                            <w:lang w:eastAsia="lv-LV"/>
                          </w:rPr>
                          <w:t xml:space="preserve">Reģ.nr. 3211902422, </w:t>
                        </w:r>
                        <w:proofErr w:type="spellStart"/>
                        <w:r w:rsidRPr="00963E07">
                          <w:rPr>
                            <w:rFonts w:ascii="Times New Roman" w:eastAsia="Arial" w:hAnsi="Times New Roman" w:cs="Times New Roman"/>
                            <w:kern w:val="18"/>
                            <w:sz w:val="18"/>
                            <w:szCs w:val="18"/>
                            <w:lang w:eastAsia="lv-LV"/>
                          </w:rPr>
                          <w:t>Saules</w:t>
                        </w:r>
                        <w:proofErr w:type="spellEnd"/>
                        <w:r w:rsidRPr="00963E07">
                          <w:rPr>
                            <w:rFonts w:ascii="Times New Roman" w:eastAsia="Arial" w:hAnsi="Times New Roman" w:cs="Times New Roman"/>
                            <w:kern w:val="18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963E07">
                          <w:rPr>
                            <w:rFonts w:ascii="Times New Roman" w:eastAsia="Arial" w:hAnsi="Times New Roman" w:cs="Times New Roman"/>
                            <w:kern w:val="18"/>
                            <w:sz w:val="18"/>
                            <w:szCs w:val="18"/>
                            <w:lang w:eastAsia="lv-LV"/>
                          </w:rPr>
                          <w:t>iela</w:t>
                        </w:r>
                        <w:proofErr w:type="spellEnd"/>
                        <w:r w:rsidRPr="00963E07">
                          <w:rPr>
                            <w:rFonts w:ascii="Times New Roman" w:eastAsia="Arial" w:hAnsi="Times New Roman" w:cs="Times New Roman"/>
                            <w:kern w:val="18"/>
                            <w:sz w:val="18"/>
                            <w:szCs w:val="18"/>
                            <w:lang w:eastAsia="lv-LV"/>
                          </w:rPr>
                          <w:t xml:space="preserve"> 37, Ventspils, LV3601, </w:t>
                        </w:r>
                        <w:proofErr w:type="spellStart"/>
                        <w:r w:rsidRPr="00963E07">
                          <w:rPr>
                            <w:rFonts w:ascii="Times New Roman" w:eastAsia="Arial" w:hAnsi="Times New Roman" w:cs="Times New Roman"/>
                            <w:kern w:val="18"/>
                            <w:sz w:val="18"/>
                            <w:szCs w:val="18"/>
                            <w:lang w:eastAsia="lv-LV"/>
                          </w:rPr>
                          <w:t>Latvija</w:t>
                        </w:r>
                        <w:proofErr w:type="spellEnd"/>
                        <w:r w:rsidRPr="00963E07">
                          <w:rPr>
                            <w:rFonts w:ascii="Times New Roman" w:eastAsia="Arial" w:hAnsi="Times New Roman" w:cs="Times New Roman"/>
                            <w:kern w:val="18"/>
                            <w:sz w:val="18"/>
                            <w:szCs w:val="18"/>
                            <w:lang w:eastAsia="lv-LV"/>
                          </w:rPr>
                          <w:t xml:space="preserve">, </w:t>
                        </w:r>
                        <w:proofErr w:type="spellStart"/>
                        <w:r w:rsidRPr="00963E07">
                          <w:rPr>
                            <w:rFonts w:ascii="Times New Roman" w:eastAsia="Arial" w:hAnsi="Times New Roman" w:cs="Times New Roman"/>
                            <w:kern w:val="18"/>
                            <w:sz w:val="18"/>
                            <w:szCs w:val="18"/>
                            <w:lang w:eastAsia="lv-LV"/>
                          </w:rPr>
                          <w:t>tālr</w:t>
                        </w:r>
                        <w:proofErr w:type="spellEnd"/>
                        <w:r w:rsidRPr="00963E07">
                          <w:rPr>
                            <w:rFonts w:ascii="Times New Roman" w:eastAsia="Arial" w:hAnsi="Times New Roman" w:cs="Times New Roman"/>
                            <w:kern w:val="18"/>
                            <w:sz w:val="18"/>
                            <w:szCs w:val="18"/>
                            <w:lang w:eastAsia="lv-LV"/>
                          </w:rPr>
                          <w:t>.: 63629937, e-pasts: centra.sakumskola@ventspils.lv</w:t>
                        </w:r>
                      </w:p>
                    </w:tc>
                  </w:tr>
                </w:tbl>
                <w:p w:rsidR="00F63B45" w:rsidRDefault="00F63B45" w:rsidP="00F63B45">
                  <w:pPr>
                    <w:pStyle w:val="TableContents"/>
                    <w:spacing w:before="60"/>
                    <w:ind w:right="181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913A5" w:rsidRDefault="00E913A5" w:rsidP="00F63B45">
            <w:pPr>
              <w:rPr>
                <w:b/>
                <w:bCs/>
              </w:rPr>
            </w:pPr>
          </w:p>
        </w:tc>
      </w:tr>
    </w:tbl>
    <w:p w:rsidR="00E913A5" w:rsidRDefault="00E913A5" w:rsidP="00E913A5">
      <w:pPr>
        <w:jc w:val="center"/>
        <w:rPr>
          <w:rFonts w:ascii="Times New Roman" w:hAnsi="Times New Roman" w:cs="Times New Roman"/>
        </w:rPr>
      </w:pPr>
    </w:p>
    <w:p w:rsidR="00E913A5" w:rsidRPr="00DB2B2B" w:rsidRDefault="00F63B45" w:rsidP="00E913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2B2B">
        <w:rPr>
          <w:rFonts w:ascii="Times New Roman" w:hAnsi="Times New Roman" w:cs="Times New Roman"/>
          <w:sz w:val="26"/>
          <w:szCs w:val="26"/>
        </w:rPr>
        <w:t>IEKŠĒJIE NOTEIKUMI</w:t>
      </w:r>
    </w:p>
    <w:p w:rsidR="00F63B45" w:rsidRPr="00F63B45" w:rsidRDefault="00F63B45" w:rsidP="00F63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F63B45">
        <w:rPr>
          <w:rFonts w:ascii="Times New Roman" w:eastAsia="Calibri" w:hAnsi="Times New Roman" w:cs="Times New Roman"/>
          <w:sz w:val="24"/>
          <w:szCs w:val="24"/>
          <w:lang w:val="lv-LV"/>
        </w:rPr>
        <w:t>2018. gada 19. septembrī</w:t>
      </w:r>
      <w:r w:rsidRPr="00F63B45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F63B45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F63B45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F63B45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F63B45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F63B45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F63B45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="00641B42">
        <w:rPr>
          <w:rFonts w:ascii="Times New Roman" w:eastAsia="Calibri" w:hAnsi="Times New Roman" w:cs="Times New Roman"/>
          <w:sz w:val="24"/>
          <w:szCs w:val="24"/>
          <w:lang w:val="lv-LV"/>
        </w:rPr>
        <w:t>Nr.1-3/2018-5</w:t>
      </w:r>
      <w:r w:rsidRPr="00F63B45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</w:p>
    <w:p w:rsidR="00E913A5" w:rsidRDefault="00E913A5" w:rsidP="00E91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4C" w:rsidRDefault="002F734C" w:rsidP="002F734C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</w:p>
    <w:p w:rsidR="002F734C" w:rsidRDefault="002F734C" w:rsidP="00F63B45">
      <w:pPr>
        <w:tabs>
          <w:tab w:val="left" w:pos="63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Kārtība, kādā izglītojamo ģimenes var izteikt savus ierosinājumus</w:t>
      </w:r>
    </w:p>
    <w:p w:rsidR="002F734C" w:rsidRDefault="002F734C" w:rsidP="00F63B45">
      <w:pPr>
        <w:tabs>
          <w:tab w:val="left" w:pos="63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vai iebildumus</w:t>
      </w:r>
    </w:p>
    <w:p w:rsidR="00F63B45" w:rsidRPr="002B1AA6" w:rsidRDefault="00F63B45" w:rsidP="00F63B4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B1AA6">
        <w:rPr>
          <w:rFonts w:ascii="Times New Roman" w:hAnsi="Times New Roman" w:cs="Times New Roman"/>
        </w:rPr>
        <w:t>Ventspilī</w:t>
      </w:r>
      <w:proofErr w:type="spellEnd"/>
    </w:p>
    <w:p w:rsidR="00F63B45" w:rsidRPr="00FD33B6" w:rsidRDefault="00F63B45" w:rsidP="002F734C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F734C" w:rsidRPr="0047474C" w:rsidRDefault="002F734C" w:rsidP="0047474C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  <w:lang w:val="lv-LV"/>
        </w:rPr>
      </w:pPr>
      <w:r w:rsidRPr="0047474C">
        <w:rPr>
          <w:rFonts w:ascii="Times New Roman" w:hAnsi="Times New Roman" w:cs="Times New Roman"/>
          <w:i/>
          <w:sz w:val="20"/>
          <w:szCs w:val="24"/>
          <w:lang w:val="lv-LV"/>
        </w:rPr>
        <w:t xml:space="preserve">                                                         Izdota saskaņā ar Izglītības likuma 57.</w:t>
      </w:r>
      <w:r w:rsidR="00F63B45">
        <w:rPr>
          <w:rFonts w:ascii="Times New Roman" w:hAnsi="Times New Roman" w:cs="Times New Roman"/>
          <w:i/>
          <w:sz w:val="20"/>
          <w:szCs w:val="24"/>
          <w:lang w:val="lv-LV"/>
        </w:rPr>
        <w:t xml:space="preserve"> </w:t>
      </w:r>
      <w:r w:rsidRPr="0047474C">
        <w:rPr>
          <w:rFonts w:ascii="Times New Roman" w:hAnsi="Times New Roman" w:cs="Times New Roman"/>
          <w:i/>
          <w:sz w:val="20"/>
          <w:szCs w:val="24"/>
          <w:lang w:val="lv-LV"/>
        </w:rPr>
        <w:t xml:space="preserve">panta 4.,5.,6.daļu </w:t>
      </w:r>
    </w:p>
    <w:p w:rsidR="002F734C" w:rsidRDefault="002F734C" w:rsidP="0047474C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  <w:lang w:val="lv-LV"/>
        </w:rPr>
      </w:pPr>
      <w:r w:rsidRPr="0047474C">
        <w:rPr>
          <w:rFonts w:ascii="Times New Roman" w:hAnsi="Times New Roman" w:cs="Times New Roman"/>
          <w:i/>
          <w:sz w:val="20"/>
          <w:szCs w:val="24"/>
          <w:lang w:val="lv-LV"/>
        </w:rPr>
        <w:t xml:space="preserve">                                                                              un Iesniegumu likuma </w:t>
      </w:r>
      <w:r w:rsidR="00F63B45" w:rsidRPr="0047474C">
        <w:rPr>
          <w:rFonts w:ascii="Times New Roman" w:hAnsi="Times New Roman" w:cs="Times New Roman"/>
          <w:i/>
          <w:sz w:val="20"/>
          <w:szCs w:val="24"/>
          <w:lang w:val="lv-LV"/>
        </w:rPr>
        <w:t>3. panta</w:t>
      </w:r>
      <w:r w:rsidRPr="0047474C">
        <w:rPr>
          <w:rFonts w:ascii="Times New Roman" w:hAnsi="Times New Roman" w:cs="Times New Roman"/>
          <w:i/>
          <w:sz w:val="20"/>
          <w:szCs w:val="24"/>
          <w:lang w:val="lv-LV"/>
        </w:rPr>
        <w:t xml:space="preserve"> piekto daļu</w:t>
      </w:r>
    </w:p>
    <w:p w:rsidR="00F63B45" w:rsidRPr="0047474C" w:rsidRDefault="00F63B45" w:rsidP="0047474C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  <w:lang w:val="lv-LV"/>
        </w:rPr>
      </w:pPr>
    </w:p>
    <w:p w:rsidR="002F734C" w:rsidRDefault="002F734C" w:rsidP="002F734C">
      <w:pPr>
        <w:pStyle w:val="Sarakstarindkopa"/>
        <w:numPr>
          <w:ilvl w:val="0"/>
          <w:numId w:val="1"/>
        </w:num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D33B6">
        <w:rPr>
          <w:rFonts w:ascii="Times New Roman" w:hAnsi="Times New Roman" w:cs="Times New Roman"/>
          <w:b/>
          <w:sz w:val="24"/>
          <w:szCs w:val="24"/>
          <w:lang w:val="lv-LV"/>
        </w:rPr>
        <w:t>Vispārīgie noteikumi</w:t>
      </w:r>
    </w:p>
    <w:p w:rsidR="002F734C" w:rsidRDefault="002F734C" w:rsidP="002F734C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Izglītojamo vecāku (aizbildņu) ierosinājumus vai iebildumus iesniegšanas un izskatīšanas kārtība (turpmāk – Kārtība) nosaka procedūru, kādā iestādes izglītojamo vecāki (aizbildņi) vai izglītojamie var iesniegt ierosinājumus vai iebildumus par Iestādes darbības procesa īstenošanu, kvalitātes uzlabošanu.</w:t>
      </w:r>
    </w:p>
    <w:p w:rsidR="002F734C" w:rsidRDefault="002F734C" w:rsidP="00AA1413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Priekšlikumus, ierosinājumus un iebildumus var iesniegt individuāli vai grupās. </w:t>
      </w:r>
    </w:p>
    <w:p w:rsidR="00AA1413" w:rsidRPr="00AA1413" w:rsidRDefault="00AA1413" w:rsidP="00AA1413">
      <w:pPr>
        <w:pStyle w:val="Sarakstarindkopa"/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2F734C" w:rsidRDefault="002F734C" w:rsidP="002F734C">
      <w:pPr>
        <w:pStyle w:val="Sarakstarindkopa"/>
        <w:numPr>
          <w:ilvl w:val="0"/>
          <w:numId w:val="1"/>
        </w:num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Iesniegšanas kārtība</w:t>
      </w:r>
    </w:p>
    <w:p w:rsidR="002F734C" w:rsidRDefault="002F734C" w:rsidP="002F734C">
      <w:pPr>
        <w:tabs>
          <w:tab w:val="left" w:pos="6315"/>
        </w:tabs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 izglītojamo ģimenei ir ierosinājumi vai iebildumi saistībā ar izglītības iestādes darba kvalitāti, tos var iesniegt mutiski, rakstiski vai elektroniski:</w:t>
      </w:r>
    </w:p>
    <w:p w:rsidR="003E4941" w:rsidRDefault="002F734C" w:rsidP="002F734C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Izglītojamo vecākiem (aizbildņiem) ir tiesības tikties ar izglītības iestādes vadību tās noteiktajos apmeklētāju pieņemšanas laikos vai iespēju robežās jebkurā citā vēlamajā darba laikā, iepriekš piesakoties pie sk</w:t>
      </w:r>
      <w:r w:rsidR="00F63B45">
        <w:rPr>
          <w:rFonts w:ascii="Times New Roman" w:hAnsi="Times New Roman" w:cs="Times New Roman"/>
          <w:sz w:val="24"/>
          <w:szCs w:val="24"/>
          <w:lang w:val="lv-LV"/>
        </w:rPr>
        <w:t>olas lietvedes pa tālr. 63629937</w:t>
      </w:r>
      <w:r w:rsidR="003E4941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3E4941" w:rsidRDefault="003E4941" w:rsidP="002F734C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Izglītojamo vecākiem ir tiesības izteikt savus ierosinājumus un iebildumus Izglītības iestādes plānotajos pasākumos: vecāku kopsapulcēs, klašu vecāk</w:t>
      </w:r>
      <w:r w:rsidR="00F63B45">
        <w:rPr>
          <w:rFonts w:ascii="Times New Roman" w:hAnsi="Times New Roman" w:cs="Times New Roman"/>
          <w:sz w:val="24"/>
          <w:szCs w:val="24"/>
          <w:lang w:val="lv-LV"/>
        </w:rPr>
        <w:t>u sapulcēs, atvērto durvju dienā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63B45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vecāku padomēs, skolas padomes sēdēs u.c.;</w:t>
      </w:r>
    </w:p>
    <w:p w:rsidR="003E4941" w:rsidRDefault="003E4941" w:rsidP="002F734C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Izglītojamiem ir tiesības ierosinājumus un iebildumus izteikt klases audzinātājai, tad, atbilstoši inform</w:t>
      </w:r>
      <w:r w:rsidR="00AA1413">
        <w:rPr>
          <w:rFonts w:ascii="Times New Roman" w:hAnsi="Times New Roman" w:cs="Times New Roman"/>
          <w:sz w:val="24"/>
          <w:szCs w:val="24"/>
          <w:lang w:val="lv-LV"/>
        </w:rPr>
        <w:t>ācijas saturam, klases audzinātā</w:t>
      </w:r>
      <w:r>
        <w:rPr>
          <w:rFonts w:ascii="Times New Roman" w:hAnsi="Times New Roman" w:cs="Times New Roman"/>
          <w:sz w:val="24"/>
          <w:szCs w:val="24"/>
          <w:lang w:val="lv-LV"/>
        </w:rPr>
        <w:t>jai ir jāziņo Izglītības iestādes</w:t>
      </w:r>
      <w:r w:rsidR="00F63B45">
        <w:rPr>
          <w:rFonts w:ascii="Times New Roman" w:hAnsi="Times New Roman" w:cs="Times New Roman"/>
          <w:sz w:val="24"/>
          <w:szCs w:val="24"/>
          <w:lang w:val="lv-LV"/>
        </w:rPr>
        <w:t xml:space="preserve"> direktoram,</w:t>
      </w:r>
      <w:proofErr w:type="gramStart"/>
      <w:r w:rsidR="00F63B4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val="lv-LV"/>
        </w:rPr>
        <w:t>atbalsta personālam vai direktores vietniecēm, kuras pieņem lēmumu turpmākai rīcībai;</w:t>
      </w:r>
    </w:p>
    <w:p w:rsidR="003E4941" w:rsidRDefault="003E4941" w:rsidP="002F734C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Izglītojamiem ir tiesības tikties ar izglītības iestādes administrāciju individuāli, klases stundās;</w:t>
      </w:r>
    </w:p>
    <w:p w:rsidR="002F734C" w:rsidRDefault="003E4941" w:rsidP="002F734C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Izglītojamo ģimenei ir tiesības iesniegt rakstisku iesniegumu klases audzinā</w:t>
      </w:r>
      <w:r w:rsidR="00AA1413">
        <w:rPr>
          <w:rFonts w:ascii="Times New Roman" w:hAnsi="Times New Roman" w:cs="Times New Roman"/>
          <w:sz w:val="24"/>
          <w:szCs w:val="24"/>
          <w:lang w:val="lv-LV"/>
        </w:rPr>
        <w:t>tā</w:t>
      </w:r>
      <w:r>
        <w:rPr>
          <w:rFonts w:ascii="Times New Roman" w:hAnsi="Times New Roman" w:cs="Times New Roman"/>
          <w:sz w:val="24"/>
          <w:szCs w:val="24"/>
          <w:lang w:val="lv-LV"/>
        </w:rPr>
        <w:t>jai vai izglītības iestādes administrācijai norādot:</w:t>
      </w:r>
    </w:p>
    <w:p w:rsidR="003E4941" w:rsidRDefault="003E4941" w:rsidP="003E4941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2.5.1.iesniedzēja (-u) vārdu, uzvārdu;</w:t>
      </w:r>
    </w:p>
    <w:p w:rsidR="003E4941" w:rsidRDefault="003E4941" w:rsidP="003E4941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2.5.2. </w:t>
      </w:r>
      <w:r w:rsidR="00F63B45">
        <w:rPr>
          <w:rFonts w:ascii="Times New Roman" w:hAnsi="Times New Roman" w:cs="Times New Roman"/>
          <w:sz w:val="24"/>
          <w:szCs w:val="24"/>
          <w:lang w:val="lv-LV"/>
        </w:rPr>
        <w:t>kontakttālruņa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numuru un adresi;</w:t>
      </w:r>
    </w:p>
    <w:p w:rsidR="003E4941" w:rsidRDefault="003E4941" w:rsidP="003E4941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2.5.3 lietas būtību un ierosinājuma formulējumu.</w:t>
      </w:r>
    </w:p>
    <w:p w:rsidR="003E4941" w:rsidRDefault="003E4941" w:rsidP="003E4941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2.6. Rakstiski iesniegumu var iesniegt iesūtot pa pastu uz adresi</w:t>
      </w:r>
      <w:r w:rsidR="00F63B45">
        <w:rPr>
          <w:rFonts w:ascii="Times New Roman" w:hAnsi="Times New Roman" w:cs="Times New Roman"/>
          <w:sz w:val="24"/>
          <w:szCs w:val="24"/>
          <w:lang w:val="lv-LV"/>
        </w:rPr>
        <w:t>: Saules iela 37, Ventspilī, LV-3601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elektroniski </w:t>
      </w:r>
      <w:hyperlink r:id="rId6" w:history="1">
        <w:r w:rsidR="00F63B45" w:rsidRPr="00F40698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centra.sakumskola@ventspils.lv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vai izmantojot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sistēmu e-klase.</w:t>
      </w:r>
    </w:p>
    <w:p w:rsidR="00A12767" w:rsidRDefault="003E4941" w:rsidP="003E4941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2.7. Rakstiski iesniegumu ar detalizētu situācijas aprakstu vai motivētu ierosinājuma izklāstu var </w:t>
      </w:r>
      <w:r w:rsidR="00F63B45">
        <w:rPr>
          <w:rFonts w:ascii="Times New Roman" w:hAnsi="Times New Roman" w:cs="Times New Roman"/>
          <w:sz w:val="24"/>
          <w:szCs w:val="24"/>
          <w:lang w:val="lv-LV"/>
        </w:rPr>
        <w:t>iesniegt skolas kancelejā, lietvedei.</w:t>
      </w:r>
    </w:p>
    <w:p w:rsidR="003E4941" w:rsidRDefault="00A12767" w:rsidP="00A12767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12767">
        <w:rPr>
          <w:rFonts w:ascii="Times New Roman" w:hAnsi="Times New Roman" w:cs="Times New Roman"/>
          <w:b/>
          <w:sz w:val="24"/>
          <w:szCs w:val="24"/>
          <w:lang w:val="lv-LV"/>
        </w:rPr>
        <w:t>3. Ierosinājumu un iebildumu izskatīšanas kārtība</w:t>
      </w:r>
    </w:p>
    <w:p w:rsidR="00A12767" w:rsidRDefault="00A12767" w:rsidP="00A12767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A12767">
        <w:rPr>
          <w:rFonts w:ascii="Times New Roman" w:hAnsi="Times New Roman" w:cs="Times New Roman"/>
          <w:sz w:val="24"/>
          <w:szCs w:val="24"/>
          <w:lang w:val="lv-LV"/>
        </w:rPr>
        <w:t>3.1.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Saņemtie iesniegumi ir jāreģistrē atsevišķā reģistrā saskaņā ar Iestādes lietvedību reglamentējošajiem dokumentiem.</w:t>
      </w:r>
    </w:p>
    <w:p w:rsidR="00A12767" w:rsidRDefault="00A12767" w:rsidP="00A12767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3.2. Iesniegumi, kas saistītas ar bērna tiesību pārkāpumiem, izskatāmas nekavējoties.</w:t>
      </w:r>
    </w:p>
    <w:p w:rsidR="00A12767" w:rsidRDefault="006E30B0" w:rsidP="00A12767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3.3. I</w:t>
      </w:r>
      <w:r w:rsidR="00A12767">
        <w:rPr>
          <w:rFonts w:ascii="Times New Roman" w:hAnsi="Times New Roman" w:cs="Times New Roman"/>
          <w:sz w:val="24"/>
          <w:szCs w:val="24"/>
          <w:lang w:val="lv-LV"/>
        </w:rPr>
        <w:t>esniegumu izskatīšanā tiek ievērota konfidencialitāte.</w:t>
      </w:r>
    </w:p>
    <w:p w:rsidR="00AA1413" w:rsidRDefault="00A12767" w:rsidP="00A12767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3.4. Ierosinājumus vai iebildumu izskatīšanā var iesaistīt Iestādes struktūrvienības – pedagoģisko padomi, Skolēnu parlaments,</w:t>
      </w:r>
      <w:r w:rsidR="00AA1413">
        <w:rPr>
          <w:rFonts w:ascii="Times New Roman" w:hAnsi="Times New Roman" w:cs="Times New Roman"/>
          <w:sz w:val="24"/>
          <w:szCs w:val="24"/>
          <w:lang w:val="lv-LV"/>
        </w:rPr>
        <w:t xml:space="preserve"> mazās pedagoģiskās sēdes, skolas padomi, ievērojot konfidencialitāti.</w:t>
      </w:r>
    </w:p>
    <w:p w:rsidR="00AA1413" w:rsidRDefault="00AA1413" w:rsidP="00A12767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3.5. Iestāde atbildi pēc būtības sniedz saprātīgā terminā, ņemot vērā iesniegumā minētā jautājuma risināšanas steidzamību, bet ne vēlāk kā viena mēneša laikā no iesnieguma saņemšanas.</w:t>
      </w:r>
    </w:p>
    <w:p w:rsidR="00AA1413" w:rsidRDefault="00AA1413" w:rsidP="002F734C">
      <w:pPr>
        <w:tabs>
          <w:tab w:val="left" w:pos="3825"/>
        </w:tabs>
        <w:rPr>
          <w:lang w:val="lv-LV"/>
        </w:rPr>
      </w:pPr>
    </w:p>
    <w:p w:rsidR="00AA1413" w:rsidRDefault="00AA1413" w:rsidP="00AA1413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4</w:t>
      </w:r>
      <w:r w:rsidRPr="00A127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Noslēguma jautājumi</w:t>
      </w:r>
    </w:p>
    <w:p w:rsidR="00AA1413" w:rsidRDefault="00AA1413" w:rsidP="00AA1413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AA1413">
        <w:rPr>
          <w:rFonts w:ascii="Times New Roman" w:hAnsi="Times New Roman" w:cs="Times New Roman"/>
          <w:sz w:val="24"/>
          <w:szCs w:val="24"/>
          <w:lang w:val="lv-LV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val="lv-LV"/>
        </w:rPr>
        <w:t>Kārtība ir maināma, papildināma vai atceļama atbilstoši izmainām normatīvajos dokumentos, kā arī pēc motivētiem Skolas pedagoģiskās padomes vai vecāku padomes priekšlikumiem.</w:t>
      </w:r>
    </w:p>
    <w:p w:rsidR="00AA1413" w:rsidRDefault="00AA1413" w:rsidP="00AA1413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4.2. Ar augstāk minēto kārtību tiek iepazīstināti</w:t>
      </w:r>
    </w:p>
    <w:p w:rsidR="00AA1413" w:rsidRDefault="00AA1413" w:rsidP="00AA1413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4.2.1. vecāki mācību gada sākuma klašu vecāku sapulcēs;</w:t>
      </w:r>
    </w:p>
    <w:p w:rsidR="00AA1413" w:rsidRDefault="00AA1413" w:rsidP="00AA1413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4.2.2 izglītojamie mācību gada sākuma klases audzinātāja stundās.</w:t>
      </w:r>
    </w:p>
    <w:p w:rsidR="00F63B45" w:rsidRDefault="00F63B45" w:rsidP="00AA1413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F63B45" w:rsidRPr="00F63B45" w:rsidRDefault="00F63B45" w:rsidP="00F63B45">
      <w:pPr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F63B45">
        <w:rPr>
          <w:rFonts w:ascii="Times New Roman" w:eastAsia="Calibri" w:hAnsi="Times New Roman" w:cs="Times New Roman"/>
          <w:sz w:val="24"/>
          <w:szCs w:val="24"/>
          <w:lang w:val="lv-LV"/>
        </w:rPr>
        <w:t>Saskaņots Izglītības iestādes vadības grupas sanāksmē 18.09.2018., protokols Nr.4</w:t>
      </w:r>
    </w:p>
    <w:p w:rsidR="00AA1413" w:rsidRDefault="00AA1413" w:rsidP="00AA1413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AA1413" w:rsidRDefault="00AA1413" w:rsidP="00AA1413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993C85" w:rsidRPr="00993C85" w:rsidRDefault="00993C85" w:rsidP="00993C8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Ventspils Centra sākumskolas </w:t>
      </w:r>
    </w:p>
    <w:p w:rsidR="00993C85" w:rsidRPr="00993C85" w:rsidRDefault="00993C85" w:rsidP="00993C8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direktores </w:t>
      </w:r>
      <w:proofErr w:type="spellStart"/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p.i</w:t>
      </w:r>
      <w:proofErr w:type="spellEnd"/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proofErr w:type="spellStart"/>
      <w:r w:rsidRPr="00993C8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L.Biezbārde</w:t>
      </w:r>
      <w:proofErr w:type="spellEnd"/>
    </w:p>
    <w:p w:rsidR="00623DEC" w:rsidRPr="0047474C" w:rsidRDefault="00623DEC" w:rsidP="0047474C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sectPr w:rsidR="00623DEC" w:rsidRPr="0047474C" w:rsidSect="00F63B45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1A02"/>
    <w:multiLevelType w:val="multilevel"/>
    <w:tmpl w:val="D5AE0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D4"/>
    <w:rsid w:val="0022265F"/>
    <w:rsid w:val="002F734C"/>
    <w:rsid w:val="003E4941"/>
    <w:rsid w:val="0047474C"/>
    <w:rsid w:val="00623DEC"/>
    <w:rsid w:val="00641B42"/>
    <w:rsid w:val="006E30B0"/>
    <w:rsid w:val="008E1411"/>
    <w:rsid w:val="00993C85"/>
    <w:rsid w:val="00A12767"/>
    <w:rsid w:val="00A32FD4"/>
    <w:rsid w:val="00AA1413"/>
    <w:rsid w:val="00E913A5"/>
    <w:rsid w:val="00F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0691B-C14D-405F-B4D7-5E2FBB6C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F73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F734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E4941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nhideWhenUsed/>
    <w:rsid w:val="00E913A5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basedOn w:val="Noklusjumarindkopasfonts"/>
    <w:link w:val="Galvene"/>
    <w:rsid w:val="00E913A5"/>
    <w:rPr>
      <w:lang w:val="lv-LV"/>
    </w:rPr>
  </w:style>
  <w:style w:type="paragraph" w:customStyle="1" w:styleId="TableContents">
    <w:name w:val="Table Contents"/>
    <w:basedOn w:val="Parasts"/>
    <w:rsid w:val="00E913A5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4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.sakumskola@ventspil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2519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Manajeva, Marija</dc:creator>
  <cp:keywords/>
  <dc:description/>
  <cp:lastModifiedBy>Gita Veļiczko</cp:lastModifiedBy>
  <cp:revision>4</cp:revision>
  <cp:lastPrinted>2018-04-06T12:03:00Z</cp:lastPrinted>
  <dcterms:created xsi:type="dcterms:W3CDTF">2018-09-20T06:04:00Z</dcterms:created>
  <dcterms:modified xsi:type="dcterms:W3CDTF">2018-09-20T06:20:00Z</dcterms:modified>
</cp:coreProperties>
</file>